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71C06EF4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4333C5">
        <w:rPr>
          <w:b/>
          <w:sz w:val="24"/>
          <w:szCs w:val="24"/>
        </w:rPr>
        <w:t>ALLERDALE DRIVE</w:t>
      </w:r>
      <w:r w:rsidR="00593947">
        <w:rPr>
          <w:b/>
          <w:sz w:val="24"/>
          <w:szCs w:val="24"/>
        </w:rPr>
        <w:t xml:space="preserve">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4333C5">
        <w:rPr>
          <w:b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1F854501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83AD0">
        <w:rPr>
          <w:sz w:val="24"/>
          <w:szCs w:val="24"/>
        </w:rPr>
        <w:t xml:space="preserve"> </w:t>
      </w:r>
      <w:r w:rsidR="0043533D">
        <w:rPr>
          <w:sz w:val="24"/>
          <w:szCs w:val="24"/>
        </w:rPr>
        <w:t>20</w:t>
      </w:r>
      <w:r w:rsidR="00AC5E9D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proofErr w:type="spellStart"/>
      <w:r w:rsidR="004333C5">
        <w:rPr>
          <w:sz w:val="24"/>
          <w:szCs w:val="24"/>
        </w:rPr>
        <w:t>Allerdale</w:t>
      </w:r>
      <w:proofErr w:type="spellEnd"/>
      <w:r w:rsidR="004333C5">
        <w:rPr>
          <w:sz w:val="24"/>
          <w:szCs w:val="24"/>
        </w:rPr>
        <w:t xml:space="preserve"> Drive</w:t>
      </w:r>
      <w:r w:rsidR="000F3109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</w:t>
      </w:r>
      <w:r w:rsidR="00593947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705FD">
        <w:rPr>
          <w:sz w:val="24"/>
          <w:szCs w:val="24"/>
        </w:rPr>
        <w:t>2</w:t>
      </w:r>
      <w:r w:rsidR="004333C5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0FFB869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8B4FC6">
        <w:rPr>
          <w:sz w:val="24"/>
          <w:szCs w:val="24"/>
        </w:rPr>
        <w:t>–</w:t>
      </w:r>
    </w:p>
    <w:p w14:paraId="3D525ACD" w14:textId="0B5A0FBA" w:rsidR="00836B76" w:rsidRDefault="00836B76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5B4A98" w14:textId="2127D5C8" w:rsidR="008B4FC6" w:rsidRPr="004333C5" w:rsidRDefault="00836B76" w:rsidP="008B4FC6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4333C5">
        <w:rPr>
          <w:sz w:val="24"/>
          <w:szCs w:val="24"/>
        </w:rPr>
        <w:tab/>
      </w:r>
      <w:r w:rsidR="008B4FC6" w:rsidRPr="004333C5">
        <w:rPr>
          <w:sz w:val="24"/>
          <w:szCs w:val="24"/>
        </w:rPr>
        <w:t xml:space="preserve">the addition into Schedule </w:t>
      </w:r>
      <w:r w:rsidR="004333C5">
        <w:rPr>
          <w:sz w:val="24"/>
          <w:szCs w:val="24"/>
        </w:rPr>
        <w:t>2 – Part 1</w:t>
      </w:r>
      <w:r w:rsidR="008B4FC6" w:rsidRPr="004333C5">
        <w:rPr>
          <w:sz w:val="24"/>
          <w:szCs w:val="24"/>
        </w:rPr>
        <w:t xml:space="preserve"> thereto of the new Parking Place </w:t>
      </w:r>
      <w:r w:rsidR="008B4FC6" w:rsidRPr="004333C5">
        <w:rPr>
          <w:sz w:val="24"/>
          <w:szCs w:val="24"/>
        </w:rPr>
        <w:tab/>
        <w:t>specified in Schedule 1 to this Order,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01F560A2" w14:textId="2E3504E0" w:rsidR="00924878" w:rsidRPr="004333C5" w:rsidRDefault="00E705FD" w:rsidP="004333C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4333C5">
        <w:rPr>
          <w:sz w:val="24"/>
          <w:szCs w:val="24"/>
        </w:rPr>
        <w:tab/>
      </w:r>
      <w:r w:rsidR="004333C5" w:rsidRPr="004333C5">
        <w:rPr>
          <w:sz w:val="24"/>
          <w:szCs w:val="24"/>
        </w:rPr>
        <w:t xml:space="preserve">the addition into Schedule 3 thereto of the new Parking Place </w:t>
      </w:r>
      <w:r w:rsidR="004333C5" w:rsidRPr="004333C5">
        <w:rPr>
          <w:sz w:val="24"/>
          <w:szCs w:val="24"/>
        </w:rPr>
        <w:tab/>
        <w:t>specified in Schedule 2 to this Order, and</w:t>
      </w:r>
    </w:p>
    <w:p w14:paraId="486F59A1" w14:textId="77777777" w:rsidR="00924878" w:rsidRDefault="00924878" w:rsidP="00924878">
      <w:pPr>
        <w:pStyle w:val="ListParagraph"/>
        <w:ind w:left="1080"/>
        <w:jc w:val="left"/>
        <w:rPr>
          <w:sz w:val="24"/>
          <w:szCs w:val="24"/>
        </w:rPr>
      </w:pPr>
    </w:p>
    <w:p w14:paraId="532A5088" w14:textId="57A2037D" w:rsidR="00924878" w:rsidRPr="00593947" w:rsidRDefault="00924878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593947">
        <w:rPr>
          <w:sz w:val="24"/>
          <w:szCs w:val="24"/>
        </w:rPr>
        <w:tab/>
        <w:t xml:space="preserve">the </w:t>
      </w:r>
      <w:r w:rsidR="008B4FC6">
        <w:rPr>
          <w:sz w:val="24"/>
          <w:szCs w:val="24"/>
        </w:rPr>
        <w:t xml:space="preserve">addition into Schedule 9A thereto </w:t>
      </w:r>
      <w:r w:rsidRPr="00593947">
        <w:rPr>
          <w:sz w:val="24"/>
          <w:szCs w:val="24"/>
        </w:rPr>
        <w:t xml:space="preserve">of </w:t>
      </w:r>
      <w:r w:rsidR="008B4FC6">
        <w:rPr>
          <w:sz w:val="24"/>
          <w:szCs w:val="24"/>
        </w:rPr>
        <w:t xml:space="preserve">the new </w:t>
      </w:r>
      <w:r w:rsidRPr="00593947">
        <w:rPr>
          <w:sz w:val="24"/>
          <w:szCs w:val="24"/>
        </w:rPr>
        <w:t xml:space="preserve">Parking Place </w:t>
      </w:r>
      <w:r w:rsidR="008B4FC6">
        <w:rPr>
          <w:sz w:val="24"/>
          <w:szCs w:val="24"/>
        </w:rPr>
        <w:tab/>
        <w:t xml:space="preserve">specified in </w:t>
      </w:r>
      <w:r w:rsidRPr="00593947">
        <w:rPr>
          <w:sz w:val="24"/>
          <w:szCs w:val="24"/>
        </w:rPr>
        <w:t xml:space="preserve">Schedule </w:t>
      </w:r>
      <w:r w:rsidR="004333C5">
        <w:rPr>
          <w:sz w:val="24"/>
          <w:szCs w:val="24"/>
        </w:rPr>
        <w:t>3</w:t>
      </w:r>
      <w:r w:rsidR="008B4FC6">
        <w:rPr>
          <w:sz w:val="24"/>
          <w:szCs w:val="24"/>
        </w:rPr>
        <w:t xml:space="preserve"> to this Order</w:t>
      </w:r>
      <w:r w:rsidR="004333C5">
        <w:rPr>
          <w:sz w:val="24"/>
          <w:szCs w:val="24"/>
        </w:rPr>
        <w:t>.</w:t>
      </w:r>
    </w:p>
    <w:p w14:paraId="16A68D9E" w14:textId="77777777" w:rsidR="00924878" w:rsidRPr="00924878" w:rsidRDefault="00924878" w:rsidP="00924878">
      <w:pPr>
        <w:pStyle w:val="ListParagraph"/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</w:t>
      </w:r>
      <w:proofErr w:type="spellEnd"/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xxxxxxxxxxxx</w:t>
      </w:r>
      <w:proofErr w:type="spellEnd"/>
      <w:r w:rsidR="007B4E8A">
        <w:rPr>
          <w:sz w:val="24"/>
          <w:szCs w:val="24"/>
        </w:rPr>
        <w:t xml:space="preserve">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167484CF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F012610" w14:textId="77777777" w:rsidR="004333C5" w:rsidRDefault="004333C5">
      <w:pPr>
        <w:tabs>
          <w:tab w:val="left" w:pos="4536"/>
        </w:tabs>
        <w:rPr>
          <w:sz w:val="24"/>
          <w:szCs w:val="24"/>
        </w:rPr>
      </w:pPr>
    </w:p>
    <w:p w14:paraId="5EB0C952" w14:textId="77777777" w:rsidR="004333C5" w:rsidRDefault="004333C5">
      <w:pPr>
        <w:tabs>
          <w:tab w:val="left" w:pos="4536"/>
        </w:tabs>
        <w:rPr>
          <w:sz w:val="24"/>
          <w:szCs w:val="24"/>
        </w:rPr>
      </w:pPr>
    </w:p>
    <w:p w14:paraId="79500851" w14:textId="2A1E124C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917D52F" w14:textId="6B0C142B" w:rsidR="007B4E8A" w:rsidRDefault="007B4E8A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504E9EB" w14:textId="77777777" w:rsidR="004333C5" w:rsidRPr="005353AE" w:rsidRDefault="004333C5" w:rsidP="004333C5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lastRenderedPageBreak/>
        <w:t xml:space="preserve">SCHEDULE </w:t>
      </w:r>
      <w:r>
        <w:rPr>
          <w:b/>
          <w:sz w:val="24"/>
          <w:szCs w:val="24"/>
        </w:rPr>
        <w:t>1</w:t>
      </w:r>
    </w:p>
    <w:p w14:paraId="4744759C" w14:textId="30855461" w:rsidR="004333C5" w:rsidRDefault="004333C5" w:rsidP="004333C5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 into Schedule 2 – Part 1 to the 2009 Order –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laces with Limited Waiting)</w:t>
      </w:r>
    </w:p>
    <w:tbl>
      <w:tblPr>
        <w:tblW w:w="110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950"/>
        <w:gridCol w:w="2070"/>
        <w:gridCol w:w="1350"/>
        <w:gridCol w:w="1430"/>
      </w:tblGrid>
      <w:tr w:rsidR="004333C5" w:rsidRPr="00FE207A" w14:paraId="2D4C8FEB" w14:textId="77777777" w:rsidTr="00A57166">
        <w:trPr>
          <w:cantSplit/>
          <w:tblHeader/>
        </w:trPr>
        <w:tc>
          <w:tcPr>
            <w:tcW w:w="1200" w:type="dxa"/>
            <w:shd w:val="clear" w:color="auto" w:fill="auto"/>
          </w:tcPr>
          <w:p w14:paraId="3CC0A2FA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950" w:type="dxa"/>
            <w:shd w:val="clear" w:color="auto" w:fill="auto"/>
          </w:tcPr>
          <w:p w14:paraId="4539336D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070" w:type="dxa"/>
            <w:shd w:val="clear" w:color="auto" w:fill="auto"/>
          </w:tcPr>
          <w:p w14:paraId="3E76B7F0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1350" w:type="dxa"/>
            <w:shd w:val="clear" w:color="auto" w:fill="auto"/>
          </w:tcPr>
          <w:p w14:paraId="6B7B35C5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4</w:t>
            </w:r>
          </w:p>
        </w:tc>
        <w:tc>
          <w:tcPr>
            <w:tcW w:w="1430" w:type="dxa"/>
            <w:shd w:val="clear" w:color="auto" w:fill="auto"/>
          </w:tcPr>
          <w:p w14:paraId="70CAC09F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5</w:t>
            </w:r>
          </w:p>
        </w:tc>
      </w:tr>
      <w:tr w:rsidR="004333C5" w:rsidRPr="00FE207A" w14:paraId="55DEE5EE" w14:textId="77777777" w:rsidTr="00A57166">
        <w:trPr>
          <w:cantSplit/>
          <w:tblHeader/>
        </w:trPr>
        <w:tc>
          <w:tcPr>
            <w:tcW w:w="1200" w:type="dxa"/>
            <w:shd w:val="clear" w:color="auto" w:fill="auto"/>
          </w:tcPr>
          <w:p w14:paraId="6D3A0375" w14:textId="77777777" w:rsidR="004333C5" w:rsidRPr="00FE207A" w:rsidRDefault="004333C5" w:rsidP="00A57166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950" w:type="dxa"/>
            <w:shd w:val="clear" w:color="auto" w:fill="auto"/>
          </w:tcPr>
          <w:p w14:paraId="65A39E95" w14:textId="77777777" w:rsidR="004333C5" w:rsidRPr="00FE207A" w:rsidRDefault="004333C5" w:rsidP="00A5716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070" w:type="dxa"/>
            <w:shd w:val="clear" w:color="auto" w:fill="auto"/>
          </w:tcPr>
          <w:p w14:paraId="5107965D" w14:textId="77777777" w:rsidR="004333C5" w:rsidRPr="00FE207A" w:rsidRDefault="004333C5" w:rsidP="00A57166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Days and Hours of Controlled Operation</w:t>
            </w:r>
          </w:p>
        </w:tc>
        <w:tc>
          <w:tcPr>
            <w:tcW w:w="1350" w:type="dxa"/>
            <w:shd w:val="clear" w:color="auto" w:fill="auto"/>
          </w:tcPr>
          <w:p w14:paraId="2B205EA1" w14:textId="77777777" w:rsidR="004333C5" w:rsidRPr="00FE207A" w:rsidRDefault="004333C5" w:rsidP="00A57166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Maximum Period of Stay</w:t>
            </w:r>
          </w:p>
        </w:tc>
        <w:tc>
          <w:tcPr>
            <w:tcW w:w="1430" w:type="dxa"/>
            <w:shd w:val="clear" w:color="auto" w:fill="auto"/>
          </w:tcPr>
          <w:p w14:paraId="13DB0F19" w14:textId="77777777" w:rsidR="004333C5" w:rsidRPr="00FE207A" w:rsidRDefault="004333C5" w:rsidP="00A57166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4333C5" w:rsidRPr="00FE207A" w14:paraId="3FA5C04A" w14:textId="77777777" w:rsidTr="00A57166">
        <w:trPr>
          <w:cantSplit/>
          <w:tblHeader/>
        </w:trPr>
        <w:tc>
          <w:tcPr>
            <w:tcW w:w="1200" w:type="dxa"/>
            <w:shd w:val="clear" w:color="auto" w:fill="auto"/>
          </w:tcPr>
          <w:p w14:paraId="08B7B23E" w14:textId="58B30835" w:rsidR="004333C5" w:rsidRPr="004333C5" w:rsidRDefault="004333C5" w:rsidP="004333C5">
            <w:pPr>
              <w:spacing w:before="120"/>
              <w:rPr>
                <w:bCs/>
                <w:sz w:val="24"/>
                <w:szCs w:val="24"/>
              </w:rPr>
            </w:pPr>
            <w:r w:rsidRPr="004333C5">
              <w:rPr>
                <w:bCs/>
                <w:sz w:val="24"/>
                <w:szCs w:val="24"/>
              </w:rPr>
              <w:t>2.xx</w:t>
            </w:r>
          </w:p>
        </w:tc>
        <w:tc>
          <w:tcPr>
            <w:tcW w:w="4950" w:type="dxa"/>
            <w:shd w:val="clear" w:color="auto" w:fill="auto"/>
          </w:tcPr>
          <w:p w14:paraId="0A3DA215" w14:textId="7D45BD9B" w:rsidR="004333C5" w:rsidRPr="004333C5" w:rsidRDefault="004333C5" w:rsidP="004333C5">
            <w:pPr>
              <w:spacing w:before="120"/>
              <w:jc w:val="left"/>
              <w:rPr>
                <w:bCs/>
                <w:sz w:val="24"/>
                <w:szCs w:val="24"/>
              </w:rPr>
            </w:pPr>
            <w:r w:rsidRPr="004333C5">
              <w:rPr>
                <w:b/>
                <w:sz w:val="24"/>
                <w:szCs w:val="24"/>
              </w:rPr>
              <w:t>ALLERDALE DRIVE</w:t>
            </w:r>
            <w:r w:rsidR="00F725A8">
              <w:rPr>
                <w:b/>
                <w:sz w:val="24"/>
                <w:szCs w:val="24"/>
              </w:rPr>
              <w:t xml:space="preserve"> northbound leg</w:t>
            </w:r>
            <w:r w:rsidRPr="004333C5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east side, from a point 43 metres north east of its junction with Hillhead Parkway in a </w:t>
            </w:r>
            <w:r w:rsidR="00203BFF">
              <w:rPr>
                <w:bCs/>
                <w:sz w:val="24"/>
                <w:szCs w:val="24"/>
              </w:rPr>
              <w:t xml:space="preserve">north easterly </w:t>
            </w:r>
            <w:r>
              <w:rPr>
                <w:bCs/>
                <w:sz w:val="24"/>
                <w:szCs w:val="24"/>
              </w:rPr>
              <w:t>direction for a distance of 13 metres</w:t>
            </w:r>
          </w:p>
        </w:tc>
        <w:tc>
          <w:tcPr>
            <w:tcW w:w="2070" w:type="dxa"/>
            <w:shd w:val="clear" w:color="auto" w:fill="auto"/>
          </w:tcPr>
          <w:p w14:paraId="695066C4" w14:textId="77777777" w:rsidR="004333C5" w:rsidRDefault="004333C5" w:rsidP="004333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797FC3E3" w14:textId="4C835581" w:rsidR="004333C5" w:rsidRPr="00FE207A" w:rsidRDefault="004333C5" w:rsidP="004333C5">
            <w:pPr>
              <w:rPr>
                <w:b/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8.00am- 6.30pm</w:t>
            </w:r>
          </w:p>
        </w:tc>
        <w:tc>
          <w:tcPr>
            <w:tcW w:w="1350" w:type="dxa"/>
            <w:shd w:val="clear" w:color="auto" w:fill="auto"/>
          </w:tcPr>
          <w:p w14:paraId="358AC783" w14:textId="74291089" w:rsidR="004333C5" w:rsidRPr="00FE207A" w:rsidRDefault="004333C5" w:rsidP="004333C5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2 hours</w:t>
            </w:r>
          </w:p>
        </w:tc>
        <w:tc>
          <w:tcPr>
            <w:tcW w:w="1430" w:type="dxa"/>
            <w:shd w:val="clear" w:color="auto" w:fill="auto"/>
          </w:tcPr>
          <w:p w14:paraId="2814C3BC" w14:textId="61AE3221" w:rsidR="004333C5" w:rsidRPr="00FE207A" w:rsidRDefault="004333C5" w:rsidP="004333C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E207A">
              <w:rPr>
                <w:sz w:val="24"/>
                <w:szCs w:val="24"/>
              </w:rPr>
              <w:t xml:space="preserve"> hours</w:t>
            </w:r>
          </w:p>
        </w:tc>
      </w:tr>
    </w:tbl>
    <w:p w14:paraId="54E9B656" w14:textId="77777777" w:rsidR="004333C5" w:rsidRDefault="004333C5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375370A0" w14:textId="325A3653" w:rsidR="008B4FC6" w:rsidRPr="005353AE" w:rsidRDefault="008B4FC6" w:rsidP="008B4FC6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 w:rsidR="004333C5">
        <w:rPr>
          <w:b/>
          <w:sz w:val="24"/>
          <w:szCs w:val="24"/>
        </w:rPr>
        <w:t>2</w:t>
      </w:r>
    </w:p>
    <w:p w14:paraId="378C0573" w14:textId="3D424A84" w:rsidR="00871EBB" w:rsidRDefault="008B4FC6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(Addition into Schedule 3 to the 2009 Order –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arking </w:t>
      </w:r>
      <w:r w:rsidRPr="005353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laces for </w:t>
      </w:r>
      <w:r w:rsidRPr="005353A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isabled </w:t>
      </w:r>
      <w:r w:rsidR="00871EB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adge Holders)</w:t>
      </w:r>
    </w:p>
    <w:p w14:paraId="33317BED" w14:textId="77777777" w:rsidR="00A114C0" w:rsidRPr="005353AE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5643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30"/>
        <w:gridCol w:w="1417"/>
      </w:tblGrid>
      <w:tr w:rsidR="008B4FC6" w:rsidRPr="00FE207A" w14:paraId="5DF71580" w14:textId="77777777" w:rsidTr="005D7144">
        <w:tc>
          <w:tcPr>
            <w:tcW w:w="664" w:type="pct"/>
            <w:shd w:val="clear" w:color="auto" w:fill="auto"/>
          </w:tcPr>
          <w:p w14:paraId="065CEBD5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35D00161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Street">
              <w:smartTag w:uri="urn:schemas-microsoft-com:office:smarttags" w:element="address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3657" w:type="pct"/>
            <w:shd w:val="clear" w:color="auto" w:fill="auto"/>
          </w:tcPr>
          <w:p w14:paraId="07D1A628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10DFFDB0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Street">
              <w:smartTag w:uri="urn:schemas-microsoft-com:office:smarttags" w:element="address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9" w:type="pct"/>
            <w:shd w:val="clear" w:color="auto" w:fill="auto"/>
          </w:tcPr>
          <w:p w14:paraId="7C140267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26AD35D6" w14:textId="77777777" w:rsidR="008B4FC6" w:rsidRPr="00FE207A" w:rsidRDefault="008B4FC6" w:rsidP="005D7144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Hours of Operation</w:t>
            </w:r>
          </w:p>
        </w:tc>
      </w:tr>
      <w:tr w:rsidR="008B4FC6" w:rsidRPr="00FE207A" w14:paraId="25AF6990" w14:textId="77777777" w:rsidTr="005D7144">
        <w:tc>
          <w:tcPr>
            <w:tcW w:w="664" w:type="pct"/>
            <w:shd w:val="clear" w:color="auto" w:fill="auto"/>
          </w:tcPr>
          <w:p w14:paraId="6B00C9A1" w14:textId="58CED83B" w:rsidR="008B4FC6" w:rsidRPr="00FE207A" w:rsidRDefault="008B4FC6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3.</w:t>
            </w:r>
            <w:r w:rsidR="00871EBB">
              <w:rPr>
                <w:sz w:val="24"/>
                <w:szCs w:val="24"/>
              </w:rPr>
              <w:t>xxx</w:t>
            </w:r>
          </w:p>
        </w:tc>
        <w:tc>
          <w:tcPr>
            <w:tcW w:w="3657" w:type="pct"/>
            <w:shd w:val="clear" w:color="auto" w:fill="auto"/>
          </w:tcPr>
          <w:p w14:paraId="1844288A" w14:textId="0C0B24FC" w:rsidR="008B4FC6" w:rsidRPr="00FE207A" w:rsidRDefault="00D70156" w:rsidP="005D7144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ALLERDALE DRIVE</w:t>
            </w:r>
            <w:r w:rsidR="00F725A8">
              <w:rPr>
                <w:b/>
                <w:sz w:val="24"/>
                <w:szCs w:val="24"/>
              </w:rPr>
              <w:t xml:space="preserve"> northbound leg</w:t>
            </w:r>
            <w:r w:rsidR="00871EBB">
              <w:rPr>
                <w:b/>
                <w:sz w:val="24"/>
                <w:szCs w:val="24"/>
              </w:rPr>
              <w:t xml:space="preserve"> </w:t>
            </w:r>
            <w:r w:rsidR="00871EBB">
              <w:rPr>
                <w:bCs/>
                <w:sz w:val="24"/>
                <w:szCs w:val="24"/>
              </w:rPr>
              <w:t xml:space="preserve">– east side, from a point </w:t>
            </w:r>
            <w:r>
              <w:rPr>
                <w:bCs/>
                <w:sz w:val="24"/>
                <w:szCs w:val="24"/>
              </w:rPr>
              <w:t>40</w:t>
            </w:r>
            <w:r w:rsidR="00871EBB">
              <w:rPr>
                <w:bCs/>
                <w:sz w:val="24"/>
                <w:szCs w:val="24"/>
              </w:rPr>
              <w:t xml:space="preserve"> metres north e</w:t>
            </w:r>
            <w:r>
              <w:rPr>
                <w:bCs/>
                <w:sz w:val="24"/>
                <w:szCs w:val="24"/>
              </w:rPr>
              <w:t>a</w:t>
            </w:r>
            <w:r w:rsidR="00871EBB">
              <w:rPr>
                <w:bCs/>
                <w:sz w:val="24"/>
                <w:szCs w:val="24"/>
              </w:rPr>
              <w:t xml:space="preserve">st of its junction with </w:t>
            </w:r>
            <w:r>
              <w:rPr>
                <w:bCs/>
                <w:sz w:val="24"/>
                <w:szCs w:val="24"/>
              </w:rPr>
              <w:t xml:space="preserve">Hillhead Parkway </w:t>
            </w:r>
            <w:r w:rsidR="00871EBB">
              <w:rPr>
                <w:bCs/>
                <w:sz w:val="24"/>
                <w:szCs w:val="24"/>
              </w:rPr>
              <w:t xml:space="preserve">in a </w:t>
            </w:r>
            <w:r w:rsidR="00203BFF">
              <w:rPr>
                <w:bCs/>
                <w:sz w:val="24"/>
                <w:szCs w:val="24"/>
              </w:rPr>
              <w:t xml:space="preserve">north easterly </w:t>
            </w:r>
            <w:r w:rsidR="00871EBB">
              <w:rPr>
                <w:bCs/>
                <w:sz w:val="24"/>
                <w:szCs w:val="24"/>
              </w:rPr>
              <w:t>direction for a distance of 2</w:t>
            </w:r>
            <w:r>
              <w:rPr>
                <w:bCs/>
                <w:sz w:val="24"/>
                <w:szCs w:val="24"/>
              </w:rPr>
              <w:t>.5</w:t>
            </w:r>
            <w:r w:rsidR="00871EBB">
              <w:rPr>
                <w:bCs/>
                <w:sz w:val="24"/>
                <w:szCs w:val="24"/>
              </w:rPr>
              <w:t xml:space="preserve"> metres</w:t>
            </w:r>
          </w:p>
        </w:tc>
        <w:tc>
          <w:tcPr>
            <w:tcW w:w="679" w:type="pct"/>
            <w:shd w:val="clear" w:color="auto" w:fill="auto"/>
          </w:tcPr>
          <w:p w14:paraId="09D40423" w14:textId="66850521" w:rsidR="008B4FC6" w:rsidRPr="00FE207A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All days</w:t>
            </w:r>
            <w:r w:rsidRPr="00FE207A">
              <w:rPr>
                <w:sz w:val="24"/>
                <w:szCs w:val="24"/>
              </w:rPr>
              <w:br/>
              <w:t>All times</w:t>
            </w:r>
          </w:p>
        </w:tc>
      </w:tr>
    </w:tbl>
    <w:p w14:paraId="496EB646" w14:textId="6B939197" w:rsidR="008B4FC6" w:rsidRDefault="008B4FC6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745442C" w14:textId="5754F844" w:rsidR="00871EBB" w:rsidRDefault="00871EBB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4CD8905" w14:textId="708C879D" w:rsidR="00871EBB" w:rsidRDefault="00871EBB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 w:rsidRPr="005353AE">
        <w:rPr>
          <w:b/>
          <w:sz w:val="24"/>
          <w:szCs w:val="24"/>
        </w:rPr>
        <w:t xml:space="preserve">SCHEDULE </w:t>
      </w:r>
      <w:r w:rsidR="00D70156">
        <w:rPr>
          <w:b/>
          <w:sz w:val="24"/>
          <w:szCs w:val="24"/>
        </w:rPr>
        <w:t>3</w:t>
      </w:r>
    </w:p>
    <w:p w14:paraId="64A2AACF" w14:textId="0C6C0200" w:rsidR="00871EBB" w:rsidRDefault="00871EBB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9A to the 2009 Order – Parking Places for Loading</w:t>
      </w:r>
      <w:r w:rsidR="00A114C0">
        <w:rPr>
          <w:b/>
          <w:sz w:val="24"/>
          <w:szCs w:val="24"/>
        </w:rPr>
        <w:t xml:space="preserve"> by Any Vehicle</w:t>
      </w:r>
      <w:r>
        <w:rPr>
          <w:b/>
          <w:sz w:val="24"/>
          <w:szCs w:val="24"/>
        </w:rPr>
        <w:t>)</w:t>
      </w:r>
    </w:p>
    <w:p w14:paraId="269577BE" w14:textId="77777777" w:rsidR="00A114C0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110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950"/>
        <w:gridCol w:w="2070"/>
        <w:gridCol w:w="1350"/>
        <w:gridCol w:w="1430"/>
      </w:tblGrid>
      <w:tr w:rsidR="00871EBB" w:rsidRPr="00FE207A" w14:paraId="7E667588" w14:textId="77777777" w:rsidTr="005D7144">
        <w:trPr>
          <w:cantSplit/>
          <w:tblHeader/>
        </w:trPr>
        <w:tc>
          <w:tcPr>
            <w:tcW w:w="1200" w:type="dxa"/>
            <w:shd w:val="clear" w:color="auto" w:fill="auto"/>
          </w:tcPr>
          <w:p w14:paraId="52D56EEB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950" w:type="dxa"/>
            <w:shd w:val="clear" w:color="auto" w:fill="auto"/>
          </w:tcPr>
          <w:p w14:paraId="610CFC92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070" w:type="dxa"/>
            <w:shd w:val="clear" w:color="auto" w:fill="auto"/>
          </w:tcPr>
          <w:p w14:paraId="4A4246A7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1350" w:type="dxa"/>
            <w:shd w:val="clear" w:color="auto" w:fill="auto"/>
          </w:tcPr>
          <w:p w14:paraId="6B9D57CC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4</w:t>
            </w:r>
          </w:p>
        </w:tc>
        <w:tc>
          <w:tcPr>
            <w:tcW w:w="1430" w:type="dxa"/>
            <w:shd w:val="clear" w:color="auto" w:fill="auto"/>
          </w:tcPr>
          <w:p w14:paraId="0E3E12DE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5</w:t>
            </w:r>
          </w:p>
        </w:tc>
      </w:tr>
      <w:tr w:rsidR="00871EBB" w:rsidRPr="00FE207A" w14:paraId="2FD63208" w14:textId="77777777" w:rsidTr="005D7144">
        <w:trPr>
          <w:cantSplit/>
          <w:tblHeader/>
        </w:trPr>
        <w:tc>
          <w:tcPr>
            <w:tcW w:w="1200" w:type="dxa"/>
            <w:shd w:val="clear" w:color="auto" w:fill="auto"/>
          </w:tcPr>
          <w:p w14:paraId="3BB7ED06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Street">
              <w:smartTag w:uri="urn:schemas-microsoft-com:office:smarttags" w:element="address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950" w:type="dxa"/>
            <w:shd w:val="clear" w:color="auto" w:fill="auto"/>
          </w:tcPr>
          <w:p w14:paraId="1A0CDA85" w14:textId="77777777" w:rsidR="00871EBB" w:rsidRPr="00FE207A" w:rsidRDefault="00871EBB" w:rsidP="005D714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Street">
              <w:smartTag w:uri="urn:schemas-microsoft-com:office:smarttags" w:element="address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070" w:type="dxa"/>
            <w:shd w:val="clear" w:color="auto" w:fill="auto"/>
          </w:tcPr>
          <w:p w14:paraId="7A27E3E6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Restricted Hours</w:t>
            </w:r>
          </w:p>
        </w:tc>
        <w:tc>
          <w:tcPr>
            <w:tcW w:w="1350" w:type="dxa"/>
            <w:shd w:val="clear" w:color="auto" w:fill="auto"/>
          </w:tcPr>
          <w:p w14:paraId="675EE89C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Maximum Period of Stay</w:t>
            </w:r>
          </w:p>
        </w:tc>
        <w:tc>
          <w:tcPr>
            <w:tcW w:w="1430" w:type="dxa"/>
            <w:shd w:val="clear" w:color="auto" w:fill="auto"/>
          </w:tcPr>
          <w:p w14:paraId="3F0EA4D4" w14:textId="77777777" w:rsidR="00871EBB" w:rsidRPr="00FE207A" w:rsidRDefault="00871EBB" w:rsidP="005D7144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871EBB" w14:paraId="27078038" w14:textId="77777777" w:rsidTr="005D7144">
        <w:trPr>
          <w:cantSplit/>
        </w:trPr>
        <w:tc>
          <w:tcPr>
            <w:tcW w:w="1200" w:type="dxa"/>
            <w:shd w:val="clear" w:color="auto" w:fill="auto"/>
          </w:tcPr>
          <w:p w14:paraId="474A2EA7" w14:textId="540BCDB5" w:rsidR="00871EBB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03EC9D08" w14:textId="0D94A3CE" w:rsidR="00871EBB" w:rsidRPr="00A9786E" w:rsidRDefault="00D70156" w:rsidP="005D7144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ALLERDALE DRIVE</w:t>
            </w:r>
            <w:r w:rsidR="00F725A8">
              <w:rPr>
                <w:rFonts w:cs="Arial"/>
                <w:b/>
                <w:sz w:val="24"/>
                <w:szCs w:val="24"/>
              </w:rPr>
              <w:t xml:space="preserve"> northbound leg</w:t>
            </w:r>
            <w:r w:rsidR="00871EB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71EBB">
              <w:rPr>
                <w:rFonts w:cs="Arial"/>
                <w:sz w:val="24"/>
                <w:szCs w:val="24"/>
              </w:rPr>
              <w:t>– e</w:t>
            </w:r>
            <w:r>
              <w:rPr>
                <w:rFonts w:cs="Arial"/>
                <w:sz w:val="24"/>
                <w:szCs w:val="24"/>
              </w:rPr>
              <w:t>a</w:t>
            </w:r>
            <w:r w:rsidR="00871EBB">
              <w:rPr>
                <w:rFonts w:cs="Arial"/>
                <w:sz w:val="24"/>
                <w:szCs w:val="24"/>
              </w:rPr>
              <w:t xml:space="preserve">st side, from a point </w:t>
            </w:r>
            <w:r>
              <w:rPr>
                <w:rFonts w:cs="Arial"/>
                <w:sz w:val="24"/>
                <w:szCs w:val="24"/>
              </w:rPr>
              <w:t>2</w:t>
            </w:r>
            <w:r w:rsidR="00871EBB">
              <w:rPr>
                <w:rFonts w:cs="Arial"/>
                <w:sz w:val="24"/>
                <w:szCs w:val="24"/>
              </w:rPr>
              <w:t>2 metres north e</w:t>
            </w:r>
            <w:r>
              <w:rPr>
                <w:rFonts w:cs="Arial"/>
                <w:sz w:val="24"/>
                <w:szCs w:val="24"/>
              </w:rPr>
              <w:t>a</w:t>
            </w:r>
            <w:r w:rsidR="00871EBB">
              <w:rPr>
                <w:rFonts w:cs="Arial"/>
                <w:sz w:val="24"/>
                <w:szCs w:val="24"/>
              </w:rPr>
              <w:t xml:space="preserve">st of its junction with </w:t>
            </w:r>
            <w:r>
              <w:rPr>
                <w:rFonts w:cs="Arial"/>
                <w:sz w:val="24"/>
                <w:szCs w:val="24"/>
              </w:rPr>
              <w:t xml:space="preserve">Hillhead Parkway </w:t>
            </w:r>
            <w:r w:rsidR="00871EBB">
              <w:rPr>
                <w:rFonts w:cs="Arial"/>
                <w:sz w:val="24"/>
                <w:szCs w:val="24"/>
              </w:rPr>
              <w:t xml:space="preserve">in a </w:t>
            </w:r>
            <w:r w:rsidR="00203BFF">
              <w:rPr>
                <w:rFonts w:cs="Arial"/>
                <w:sz w:val="24"/>
                <w:szCs w:val="24"/>
              </w:rPr>
              <w:t>north easterly</w:t>
            </w:r>
            <w:r w:rsidR="00871EBB">
              <w:rPr>
                <w:rFonts w:cs="Arial"/>
                <w:sz w:val="24"/>
                <w:szCs w:val="24"/>
              </w:rPr>
              <w:t xml:space="preserve"> direction for a distance of </w:t>
            </w:r>
            <w:r w:rsidR="00A114C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7</w:t>
            </w:r>
            <w:r w:rsidR="00A114C0">
              <w:rPr>
                <w:rFonts w:cs="Arial"/>
                <w:sz w:val="24"/>
                <w:szCs w:val="24"/>
              </w:rPr>
              <w:t xml:space="preserve"> </w:t>
            </w:r>
            <w:r w:rsidR="00871EBB">
              <w:rPr>
                <w:rFonts w:cs="Arial"/>
                <w:sz w:val="24"/>
                <w:szCs w:val="24"/>
              </w:rPr>
              <w:t>metres</w:t>
            </w:r>
          </w:p>
        </w:tc>
        <w:tc>
          <w:tcPr>
            <w:tcW w:w="2070" w:type="dxa"/>
            <w:shd w:val="clear" w:color="auto" w:fill="auto"/>
          </w:tcPr>
          <w:p w14:paraId="2750DFA6" w14:textId="77777777" w:rsidR="00871EBB" w:rsidRDefault="00871EBB" w:rsidP="005D7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64A0AF6E" w14:textId="77777777" w:rsidR="00871EBB" w:rsidRPr="00FE207A" w:rsidRDefault="00871EBB" w:rsidP="005D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0376FDC9" w14:textId="094F8C2E" w:rsidR="00871EBB" w:rsidRDefault="00D70156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  <w:tc>
          <w:tcPr>
            <w:tcW w:w="1430" w:type="dxa"/>
            <w:shd w:val="clear" w:color="auto" w:fill="auto"/>
          </w:tcPr>
          <w:p w14:paraId="06F2ADF0" w14:textId="054BAA46" w:rsidR="00871EBB" w:rsidRDefault="00D70156" w:rsidP="005D714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</w:tr>
    </w:tbl>
    <w:p w14:paraId="258A4832" w14:textId="57EE309A" w:rsidR="00A114C0" w:rsidRDefault="00A114C0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p w14:paraId="67CB7310" w14:textId="77777777" w:rsidR="00836B76" w:rsidRDefault="00836B76" w:rsidP="00871EBB">
      <w:pPr>
        <w:keepNext/>
        <w:tabs>
          <w:tab w:val="left" w:pos="1584"/>
          <w:tab w:val="left" w:pos="2448"/>
          <w:tab w:val="left" w:pos="3312"/>
          <w:tab w:val="left" w:pos="11088"/>
        </w:tabs>
        <w:spacing w:line="360" w:lineRule="auto"/>
        <w:jc w:val="center"/>
        <w:rPr>
          <w:b/>
          <w:sz w:val="24"/>
          <w:szCs w:val="24"/>
        </w:rPr>
      </w:pPr>
    </w:p>
    <w:sectPr w:rsidR="00836B76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A46BF"/>
    <w:rsid w:val="000A69F0"/>
    <w:rsid w:val="000D0E58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03BFF"/>
    <w:rsid w:val="0025792F"/>
    <w:rsid w:val="0026227F"/>
    <w:rsid w:val="00276EE6"/>
    <w:rsid w:val="002A090F"/>
    <w:rsid w:val="002B69BE"/>
    <w:rsid w:val="002C1C6E"/>
    <w:rsid w:val="0033330A"/>
    <w:rsid w:val="00352C77"/>
    <w:rsid w:val="0036776D"/>
    <w:rsid w:val="003707BF"/>
    <w:rsid w:val="0039130E"/>
    <w:rsid w:val="003B73D8"/>
    <w:rsid w:val="003D155C"/>
    <w:rsid w:val="003D58D8"/>
    <w:rsid w:val="003E04F8"/>
    <w:rsid w:val="003E7AAC"/>
    <w:rsid w:val="00400A99"/>
    <w:rsid w:val="004125D4"/>
    <w:rsid w:val="0042400E"/>
    <w:rsid w:val="004333C5"/>
    <w:rsid w:val="0043533D"/>
    <w:rsid w:val="00450C49"/>
    <w:rsid w:val="00457C87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93947"/>
    <w:rsid w:val="005A20A4"/>
    <w:rsid w:val="005B0E6F"/>
    <w:rsid w:val="005C08CC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640F"/>
    <w:rsid w:val="006A1BEB"/>
    <w:rsid w:val="006C4727"/>
    <w:rsid w:val="006D5FA6"/>
    <w:rsid w:val="006F53B3"/>
    <w:rsid w:val="00700E4E"/>
    <w:rsid w:val="007034E7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36B76"/>
    <w:rsid w:val="00840063"/>
    <w:rsid w:val="0084172A"/>
    <w:rsid w:val="00842A8D"/>
    <w:rsid w:val="00863E7E"/>
    <w:rsid w:val="00864E8F"/>
    <w:rsid w:val="00871EBB"/>
    <w:rsid w:val="008A5B39"/>
    <w:rsid w:val="008B0C99"/>
    <w:rsid w:val="008B4FC6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14C0"/>
    <w:rsid w:val="00A128AD"/>
    <w:rsid w:val="00A34195"/>
    <w:rsid w:val="00A379C4"/>
    <w:rsid w:val="00A566F3"/>
    <w:rsid w:val="00A870E2"/>
    <w:rsid w:val="00A877FA"/>
    <w:rsid w:val="00A9483B"/>
    <w:rsid w:val="00A9702F"/>
    <w:rsid w:val="00AC5E9D"/>
    <w:rsid w:val="00AD612A"/>
    <w:rsid w:val="00AE3E6D"/>
    <w:rsid w:val="00B10732"/>
    <w:rsid w:val="00B15D9C"/>
    <w:rsid w:val="00B31E19"/>
    <w:rsid w:val="00B52EE5"/>
    <w:rsid w:val="00B82CFB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899"/>
    <w:rsid w:val="00D06B37"/>
    <w:rsid w:val="00D20D44"/>
    <w:rsid w:val="00D32E5A"/>
    <w:rsid w:val="00D50AA7"/>
    <w:rsid w:val="00D606E0"/>
    <w:rsid w:val="00D65EA1"/>
    <w:rsid w:val="00D70156"/>
    <w:rsid w:val="00D93F22"/>
    <w:rsid w:val="00DC550A"/>
    <w:rsid w:val="00DE1D5F"/>
    <w:rsid w:val="00E07395"/>
    <w:rsid w:val="00E34757"/>
    <w:rsid w:val="00E3597A"/>
    <w:rsid w:val="00E55BBF"/>
    <w:rsid w:val="00E5669E"/>
    <w:rsid w:val="00E657D5"/>
    <w:rsid w:val="00E705FD"/>
    <w:rsid w:val="00E83AD0"/>
    <w:rsid w:val="00E92B9B"/>
    <w:rsid w:val="00EA335D"/>
    <w:rsid w:val="00EA5978"/>
    <w:rsid w:val="00EB3C57"/>
    <w:rsid w:val="00EB52C6"/>
    <w:rsid w:val="00EE6C16"/>
    <w:rsid w:val="00F02E0F"/>
    <w:rsid w:val="00F10BAC"/>
    <w:rsid w:val="00F42515"/>
    <w:rsid w:val="00F6180E"/>
    <w:rsid w:val="00F61E26"/>
    <w:rsid w:val="00F725A8"/>
    <w:rsid w:val="00FA4D4F"/>
    <w:rsid w:val="00FC3FA0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13</cp:revision>
  <cp:lastPrinted>2020-09-30T18:50:00Z</cp:lastPrinted>
  <dcterms:created xsi:type="dcterms:W3CDTF">2020-04-27T11:15:00Z</dcterms:created>
  <dcterms:modified xsi:type="dcterms:W3CDTF">2023-01-09T13:57:00Z</dcterms:modified>
</cp:coreProperties>
</file>